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附件4</w:t>
      </w:r>
    </w:p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郑州航空工业管理学院工业工程改善创新大赛</w:t>
      </w:r>
    </w:p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院系作品汇总表</w:t>
      </w: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院系盖章：</w:t>
      </w:r>
    </w:p>
    <w:tbl>
      <w:tblPr>
        <w:tblStyle w:val="5"/>
        <w:tblpPr w:leftFromText="180" w:rightFromText="180" w:vertAnchor="text" w:horzAnchor="page" w:tblpX="1549" w:tblpY="200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1506"/>
        <w:gridCol w:w="1482"/>
        <w:gridCol w:w="1505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13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作品名称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组别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领队姓名</w:t>
            </w:r>
          </w:p>
        </w:tc>
        <w:tc>
          <w:tcPr>
            <w:tcW w:w="15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联系方式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13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6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2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5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4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13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6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2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5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4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13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6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2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5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4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13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6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2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5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4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13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6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2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5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4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13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6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2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5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4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13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6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2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5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4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713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6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2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5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4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74FA2"/>
    <w:rsid w:val="21974FA2"/>
    <w:rsid w:val="72972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7"/>
    <w:qFormat/>
    <w:uiPriority w:val="0"/>
    <w:pPr>
      <w:keepNext/>
      <w:keepLines/>
      <w:spacing w:beforeLines="0" w:beforeAutospacing="0" w:afterLines="0" w:afterAutospacing="0" w:line="360" w:lineRule="auto"/>
      <w:ind w:firstLine="643" w:firstLineChars="200"/>
      <w:jc w:val="left"/>
      <w:outlineLvl w:val="0"/>
    </w:pPr>
    <w:rPr>
      <w:rFonts w:eastAsia="宋体" w:asciiTheme="minorAscii" w:hAnsiTheme="minorAscii"/>
      <w:kern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eastAsia="宋体" w:asciiTheme="minorAscii" w:hAnsiTheme="minorAscii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2020-09-11T02:46:00Z</dcterms:created>
  <dc:creator>010079王瀚梓</dc:creator>
  <cp:lastModifiedBy>010079王瀚梓</cp:lastModifiedBy>
  <dcterms:modified xsi:type="dcterms:W3CDTF">2020-09-11T02:46:51Z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